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52930FBD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5538A" w:rsidRPr="00833848">
        <w:rPr>
          <w:rFonts w:ascii="Verdana" w:hAnsi="Verdana"/>
          <w:b/>
          <w:sz w:val="18"/>
          <w:szCs w:val="18"/>
        </w:rPr>
        <w:t>Oprava kolejových brzd spádoviště Česká Třebová st. 015</w:t>
      </w:r>
      <w:r w:rsidR="00833848" w:rsidRPr="00833848">
        <w:rPr>
          <w:rFonts w:ascii="Verdana" w:hAnsi="Verdana"/>
          <w:b/>
          <w:sz w:val="18"/>
          <w:szCs w:val="18"/>
        </w:rPr>
        <w:t xml:space="preserve"> – 2. etapa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</w:t>
      </w:r>
      <w:r w:rsidR="0045538A">
        <w:rPr>
          <w:rFonts w:ascii="Verdana" w:hAnsi="Verdana"/>
          <w:sz w:val="18"/>
          <w:szCs w:val="18"/>
        </w:rPr>
        <w:t>dodavatel oprávněn disponovat v </w:t>
      </w:r>
      <w:r w:rsidR="00151045" w:rsidRPr="005C4D07">
        <w:rPr>
          <w:rFonts w:ascii="Verdana" w:hAnsi="Verdana"/>
          <w:sz w:val="18"/>
          <w:szCs w:val="18"/>
        </w:rPr>
        <w:t>rámci plnění veřej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</w:t>
      </w:r>
      <w:r w:rsidR="0045538A">
        <w:rPr>
          <w:rFonts w:ascii="Verdana" w:hAnsi="Verdana"/>
          <w:sz w:val="18"/>
          <w:szCs w:val="18"/>
        </w:rPr>
        <w:t xml:space="preserve"> osoba prokázala kvalifikaci za </w:t>
      </w:r>
      <w:r w:rsidR="00151045" w:rsidRPr="005C4D07">
        <w:rPr>
          <w:rFonts w:ascii="Verdana" w:hAnsi="Verdana"/>
          <w:sz w:val="18"/>
          <w:szCs w:val="18"/>
        </w:rPr>
        <w:t>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6522BCE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3384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33848" w:rsidRPr="0083384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538A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33848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83F8F9-1572-4BDA-9FAF-BDB5D65D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2022-07-18T11:47:00Z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